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1496" w:rsidRDefault="00813B66">
      <w:pPr>
        <w:spacing w:after="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Instruções para apresentação de trabalhos por vídeo</w:t>
      </w:r>
    </w:p>
    <w:p w14:paraId="00000002" w14:textId="77777777" w:rsidR="002B1496" w:rsidRDefault="002B1496">
      <w:pPr>
        <w:spacing w:after="0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00000003" w14:textId="6C4A16A0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A apresentação deve durar entre </w:t>
      </w:r>
      <w:r w:rsidR="00EB730F">
        <w:rPr>
          <w:rFonts w:ascii="Book Antiqua" w:eastAsia="Book Antiqua" w:hAnsi="Book Antiqua" w:cs="Book Antiqua"/>
          <w:sz w:val="20"/>
          <w:szCs w:val="20"/>
        </w:rPr>
        <w:t>5 e</w:t>
      </w:r>
      <w:r>
        <w:rPr>
          <w:rFonts w:ascii="Book Antiqua" w:eastAsia="Book Antiqua" w:hAnsi="Book Antiqua" w:cs="Book Antiqua"/>
          <w:sz w:val="20"/>
          <w:szCs w:val="20"/>
        </w:rPr>
        <w:t xml:space="preserve"> 6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minutos. </w:t>
      </w:r>
    </w:p>
    <w:p w14:paraId="00000004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Inicie o vídeo com </w:t>
      </w:r>
      <w:r>
        <w:rPr>
          <w:rFonts w:ascii="Book Antiqua" w:eastAsia="Book Antiqua" w:hAnsi="Book Antiqua" w:cs="Book Antiqua"/>
          <w:sz w:val="20"/>
          <w:szCs w:val="20"/>
        </w:rPr>
        <w:t xml:space="preserve">apresentação: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seu nome, curso e instituição.</w:t>
      </w:r>
    </w:p>
    <w:p w14:paraId="00000005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Em seguida: Fale o t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ítulo do trabalho e o nome dos autores; mencione parcerias, se houver.</w:t>
      </w:r>
    </w:p>
    <w:p w14:paraId="00000006" w14:textId="3D6B917E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A distribuição do tempo fica a critério do apresentador, mas a comissão organizadora </w:t>
      </w:r>
      <w:r>
        <w:rPr>
          <w:rFonts w:ascii="Book Antiqua" w:eastAsia="Book Antiqua" w:hAnsi="Book Antiqua" w:cs="Book Antiqua"/>
          <w:sz w:val="20"/>
          <w:szCs w:val="20"/>
        </w:rPr>
        <w:t>orienta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que sej</w:t>
      </w:r>
      <w:r>
        <w:rPr>
          <w:rFonts w:ascii="Book Antiqua" w:eastAsia="Book Antiqua" w:hAnsi="Book Antiqua" w:cs="Book Antiqua"/>
          <w:sz w:val="20"/>
          <w:szCs w:val="20"/>
        </w:rPr>
        <w:t>a distribuído o tempo de +/-20 segundos para a apresentação descrita nos itens (2) e (3) e que</w:t>
      </w:r>
      <w:r w:rsidR="00EB730F">
        <w:rPr>
          <w:rFonts w:ascii="Book Antiqua" w:eastAsia="Book Antiqua" w:hAnsi="Book Antiqua" w:cs="Book Antiqua"/>
          <w:sz w:val="20"/>
          <w:szCs w:val="20"/>
        </w:rPr>
        <w:t>, em seguida,</w:t>
      </w:r>
      <w:r>
        <w:rPr>
          <w:rFonts w:ascii="Book Antiqua" w:eastAsia="Book Antiqua" w:hAnsi="Book Antiqua" w:cs="Book Antiqua"/>
          <w:sz w:val="20"/>
          <w:szCs w:val="20"/>
        </w:rPr>
        <w:t xml:space="preserve"> sejam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abordados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contextualização do problema, objetivo, metodologia e resultados principais.</w:t>
      </w:r>
    </w:p>
    <w:p w14:paraId="00000007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O vídeo deve ser gravado em local com fundo temático (objeto de estudo) ou neutro (fundo claro), com boa iluminação e sem interferências sonoras.</w:t>
      </w:r>
    </w:p>
    <w:p w14:paraId="00000008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Pode ser gravado utilizando </w:t>
      </w:r>
      <w:r>
        <w:rPr>
          <w:rFonts w:ascii="Book Antiqua" w:eastAsia="Book Antiqua" w:hAnsi="Book Antiqua" w:cs="Book Antiqua"/>
          <w:i/>
          <w:color w:val="000000"/>
          <w:sz w:val="20"/>
          <w:szCs w:val="20"/>
        </w:rPr>
        <w:t>webcam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ou dispositivo móvel com tela na horizontal.</w:t>
      </w:r>
    </w:p>
    <w:p w14:paraId="00000009" w14:textId="77777777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A utilização de recursos visuais multimídia (slides, gráficos etc.) é opcional. Nesse caso, só devem aparecer após a parte de apresentação descrita nos itens (2) e (3).</w:t>
      </w:r>
    </w:p>
    <w:p w14:paraId="0000000A" w14:textId="484AAD49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Faça upload do vídeo em alguma plataforma de armazenamento: YouTube ou em nuvem (ex.: Google Drive, Dropbox, OneDrive) em formato</w:t>
      </w:r>
      <w:r>
        <w:rPr>
          <w:rFonts w:ascii="Book Antiqua" w:eastAsia="Book Antiqua" w:hAnsi="Book Antiqua" w:cs="Book Antiqua"/>
          <w:sz w:val="20"/>
          <w:szCs w:val="20"/>
        </w:rPr>
        <w:t xml:space="preserve"> .mov, .mpeg4, .mp4, .avi, .wmv, mpegps, .flv. 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Configure (compartilhamento) o arquivo para acesso (visualização apenas) público e </w:t>
      </w:r>
      <w:r w:rsidRPr="008C29FD">
        <w:rPr>
          <w:rFonts w:ascii="Book Antiqua" w:eastAsia="Book Antiqua" w:hAnsi="Book Antiqua" w:cs="Book Antiqua"/>
          <w:b/>
          <w:color w:val="000000"/>
          <w:sz w:val="20"/>
          <w:szCs w:val="20"/>
        </w:rPr>
        <w:t>copie o link no local indicado no resumo a ser submetido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(use o </w:t>
      </w:r>
      <w:r>
        <w:rPr>
          <w:rFonts w:ascii="Book Antiqua" w:eastAsia="Book Antiqua" w:hAnsi="Book Antiqua" w:cs="Book Antiqua"/>
          <w:i/>
          <w:color w:val="000000"/>
          <w:sz w:val="20"/>
          <w:szCs w:val="20"/>
        </w:rPr>
        <w:t>template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de resumo disponibilizado pela comissão organizadora). Informar o link para acesso ao vídeo no resumo a ser submetido.</w:t>
      </w:r>
    </w:p>
    <w:p w14:paraId="0000000B" w14:textId="3A3C308B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As submissões serão recebidas </w:t>
      </w:r>
      <w:r w:rsidR="00FF3F34">
        <w:rPr>
          <w:rFonts w:ascii="Book Antiqua" w:eastAsia="Book Antiqua" w:hAnsi="Book Antiqua" w:cs="Book Antiqua"/>
          <w:sz w:val="20"/>
          <w:szCs w:val="20"/>
        </w:rPr>
        <w:t xml:space="preserve">no período de 13 de março </w:t>
      </w:r>
      <w:bookmarkStart w:id="0" w:name="_GoBack"/>
      <w:r w:rsidR="00FF3F34" w:rsidRPr="00414C00">
        <w:rPr>
          <w:rFonts w:ascii="Book Antiqua" w:eastAsia="Book Antiqua" w:hAnsi="Book Antiqua" w:cs="Book Antiqua"/>
          <w:b/>
          <w:sz w:val="20"/>
          <w:szCs w:val="20"/>
        </w:rPr>
        <w:t>até 16</w:t>
      </w:r>
      <w:r w:rsidRPr="00414C00">
        <w:rPr>
          <w:rFonts w:ascii="Book Antiqua" w:eastAsia="Book Antiqua" w:hAnsi="Book Antiqua" w:cs="Book Antiqua"/>
          <w:b/>
          <w:sz w:val="20"/>
          <w:szCs w:val="20"/>
        </w:rPr>
        <w:t xml:space="preserve"> de </w:t>
      </w:r>
      <w:r w:rsidR="00FF3F34" w:rsidRPr="00414C00">
        <w:rPr>
          <w:rFonts w:ascii="Book Antiqua" w:eastAsia="Book Antiqua" w:hAnsi="Book Antiqua" w:cs="Book Antiqua"/>
          <w:b/>
          <w:sz w:val="20"/>
          <w:szCs w:val="20"/>
        </w:rPr>
        <w:t xml:space="preserve">outubro </w:t>
      </w:r>
      <w:r w:rsidRPr="00414C00">
        <w:rPr>
          <w:rFonts w:ascii="Book Antiqua" w:eastAsia="Book Antiqua" w:hAnsi="Book Antiqua" w:cs="Book Antiqua"/>
          <w:b/>
          <w:sz w:val="20"/>
          <w:szCs w:val="20"/>
        </w:rPr>
        <w:t>de 2024</w:t>
      </w:r>
      <w:bookmarkEnd w:id="0"/>
      <w:r>
        <w:rPr>
          <w:rFonts w:ascii="Book Antiqua" w:eastAsia="Book Antiqua" w:hAnsi="Book Antiqua" w:cs="Book Antiqua"/>
          <w:sz w:val="20"/>
          <w:szCs w:val="20"/>
        </w:rPr>
        <w:t>.</w:t>
      </w:r>
    </w:p>
    <w:p w14:paraId="0000000C" w14:textId="0434648D" w:rsidR="002B1496" w:rsidRDefault="00813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Os participantes cedem a comissão do III CoPU o direito de uso dos vídeos para serem apresentados no evento. Este ato ficará consubstanciado pela submissão voluntária do trabalho pelo participante ao evento. É de responsabilidade única, exclusiva e irrestrita do participante a veracidade das informações por ele prestadas no ato da submissão e a observância e regularização de toda e qualquer questão concernente à Lei de Direitos Autorais (Lei Federal nº 9.610/98) no que se refere à documentação encaminhada.</w:t>
      </w:r>
    </w:p>
    <w:sectPr w:rsidR="002B14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61AF"/>
    <w:multiLevelType w:val="multilevel"/>
    <w:tmpl w:val="7FB48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6"/>
    <w:rsid w:val="002B1496"/>
    <w:rsid w:val="00414C00"/>
    <w:rsid w:val="0059713C"/>
    <w:rsid w:val="00813B66"/>
    <w:rsid w:val="008C29FD"/>
    <w:rsid w:val="00EB730F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4402"/>
  <w15:docId w15:val="{D9C7F018-9186-4041-8261-AF55949E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1E4E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GZOlexcZlC0nTklxybz2mMjsQ==">AMUW2mWvpMhYgbDR1lw4JCbKSUwGPrZKcrVoI42oGA1/SEsbTkMQmDVI1dSPEdyh/e60tpakdWJiOdHa4G2LyrbINJNJVrbr3mShxOuhPsXEH05zUNcflWQ=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298</Words>
  <Characters>1701</Characters>
  <Application>Microsoft Office Word</Application>
  <DocSecurity>0</DocSecurity>
  <Lines>14</Lines>
  <Paragraphs>3</Paragraphs>
  <ScaleCrop>false</ScaleCrop>
  <Company>Instituto Federal Goiano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Rodrigo da Silva</dc:creator>
  <cp:lastModifiedBy>User</cp:lastModifiedBy>
  <cp:revision>8</cp:revision>
  <dcterms:created xsi:type="dcterms:W3CDTF">2020-08-31T14:21:00Z</dcterms:created>
  <dcterms:modified xsi:type="dcterms:W3CDTF">2024-10-03T18:25:00Z</dcterms:modified>
</cp:coreProperties>
</file>